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7" w:rsidRDefault="00875127" w:rsidP="002E4B99">
      <w:pPr>
        <w:spacing w:beforeLines="50" w:afterLines="50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 xml:space="preserve">000417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证券简称：合肥百货</w:t>
      </w:r>
    </w:p>
    <w:p w:rsidR="00875127" w:rsidRDefault="00875127" w:rsidP="002E4B99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合肥百货大楼集团股份有限公司投资者关系活动记录表</w:t>
      </w:r>
    </w:p>
    <w:p w:rsidR="00875127" w:rsidRDefault="00875127" w:rsidP="00875127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201</w:t>
      </w:r>
      <w:r w:rsidR="003F0836">
        <w:rPr>
          <w:rFonts w:ascii="宋体" w:hAnsi="宋体" w:hint="eastAsia"/>
          <w:bCs/>
          <w:iCs/>
          <w:color w:val="000000"/>
          <w:sz w:val="24"/>
        </w:rPr>
        <w:t>8</w:t>
      </w:r>
      <w:r>
        <w:rPr>
          <w:rFonts w:ascii="宋体" w:hAnsi="宋体"/>
          <w:bCs/>
          <w:iCs/>
          <w:color w:val="000000"/>
          <w:sz w:val="24"/>
        </w:rPr>
        <w:t>-0</w:t>
      </w:r>
      <w:r w:rsidR="003F0836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840"/>
      </w:tblGrid>
      <w:tr w:rsidR="00875127" w:rsidRPr="001F63A3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40" w:type="dxa"/>
          </w:tcPr>
          <w:p w:rsidR="00875127" w:rsidRPr="001F63A3" w:rsidRDefault="00A4300F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/>
                <w:b/>
                <w:bCs/>
                <w:iCs/>
                <w:sz w:val="24"/>
              </w:rPr>
              <w:fldChar w:fldCharType="begin"/>
            </w:r>
            <w:r w:rsidR="00875127" w:rsidRPr="001F63A3">
              <w:rPr>
                <w:rFonts w:ascii="宋体" w:hAnsi="宋体"/>
                <w:b/>
                <w:bCs/>
                <w:iCs/>
                <w:sz w:val="24"/>
              </w:rPr>
              <w:instrText xml:space="preserve"> eq \o\ac(</w:instrText>
            </w:r>
            <w:r w:rsidR="00875127" w:rsidRPr="001F63A3">
              <w:rPr>
                <w:rFonts w:ascii="宋体" w:hAnsi="宋体" w:hint="eastAsia"/>
                <w:b/>
                <w:bCs/>
                <w:iCs/>
                <w:sz w:val="24"/>
              </w:rPr>
              <w:instrText>□</w:instrText>
            </w:r>
            <w:r w:rsidR="00875127" w:rsidRPr="001F63A3">
              <w:rPr>
                <w:rFonts w:ascii="宋体"/>
                <w:b/>
                <w:bCs/>
                <w:iCs/>
                <w:sz w:val="24"/>
              </w:rPr>
              <w:instrText>,</w:instrText>
            </w:r>
            <w:r w:rsidR="00875127" w:rsidRPr="001F63A3">
              <w:rPr>
                <w:rFonts w:ascii="宋体" w:hAnsi="宋体" w:hint="eastAsia"/>
                <w:b/>
                <w:bCs/>
                <w:iCs/>
                <w:position w:val="2"/>
                <w:sz w:val="16"/>
              </w:rPr>
              <w:instrText>√</w:instrText>
            </w:r>
            <w:r w:rsidR="00875127" w:rsidRPr="001F63A3">
              <w:rPr>
                <w:rFonts w:ascii="宋体" w:hAnsi="宋体"/>
                <w:b/>
                <w:bCs/>
                <w:iCs/>
                <w:sz w:val="24"/>
              </w:rPr>
              <w:instrText>)</w:instrText>
            </w:r>
            <w:r w:rsidRPr="001F63A3">
              <w:rPr>
                <w:rFonts w:ascii="宋体" w:hAnsi="宋体"/>
                <w:b/>
                <w:bCs/>
                <w:iCs/>
                <w:sz w:val="24"/>
              </w:rPr>
              <w:fldChar w:fldCharType="end"/>
            </w:r>
            <w:r w:rsidR="00875127" w:rsidRPr="001F63A3">
              <w:rPr>
                <w:rFonts w:ascii="宋体" w:hAnsi="宋体" w:hint="eastAsia"/>
                <w:b/>
                <w:sz w:val="28"/>
                <w:szCs w:val="28"/>
              </w:rPr>
              <w:t>特定对象调研</w:t>
            </w:r>
            <w:r w:rsidR="00875127" w:rsidRPr="001F63A3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="00875127" w:rsidRPr="001F63A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875127"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875127" w:rsidRPr="001F63A3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75127" w:rsidRPr="001F63A3" w:rsidRDefault="00875127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1F63A3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75127" w:rsidRPr="001F63A3" w:rsidRDefault="00875127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1F63A3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75127" w:rsidRPr="001F63A3" w:rsidRDefault="00875127" w:rsidP="00936622">
            <w:pPr>
              <w:tabs>
                <w:tab w:val="left" w:pos="3045"/>
                <w:tab w:val="center" w:pos="3199"/>
              </w:tabs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F63A3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875127" w:rsidRPr="001F63A3" w:rsidRDefault="00875127" w:rsidP="00936622">
            <w:pPr>
              <w:tabs>
                <w:tab w:val="center" w:pos="3199"/>
              </w:tabs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1F63A3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F63A3"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 w:rsidRPr="001F63A3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1F63A3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0" w:type="dxa"/>
            <w:vAlign w:val="center"/>
          </w:tcPr>
          <w:p w:rsidR="00875127" w:rsidRPr="00A716A4" w:rsidRDefault="003F0836" w:rsidP="00EC24F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华融证券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证券投资部易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浩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宇；长江证券</w:t>
            </w:r>
            <w:r w:rsidR="00EC24F5">
              <w:rPr>
                <w:rFonts w:ascii="宋体" w:hAnsi="宋体" w:hint="eastAsia"/>
                <w:bCs/>
                <w:iCs/>
                <w:color w:val="000000"/>
                <w:sz w:val="24"/>
              </w:rPr>
              <w:t>研究所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陈亮；国信证券经纪研究所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刘馨竹</w:t>
            </w:r>
            <w:proofErr w:type="gramEnd"/>
            <w:r w:rsidR="00EC24F5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EC24F5">
              <w:rPr>
                <w:rFonts w:ascii="宋体" w:hAnsi="宋体"/>
                <w:bCs/>
                <w:iCs/>
                <w:color w:val="000000"/>
                <w:sz w:val="24"/>
              </w:rPr>
              <w:t>新时代</w:t>
            </w:r>
            <w:r w:rsidR="00EC24F5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证券研究所陈文倩</w:t>
            </w:r>
            <w:r w:rsidR="0087512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。 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0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3F0836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F083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F0836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0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875127" w:rsidRPr="001F63A3" w:rsidTr="00936622">
        <w:tc>
          <w:tcPr>
            <w:tcW w:w="1908" w:type="dxa"/>
          </w:tcPr>
          <w:p w:rsidR="00875127" w:rsidRPr="001F63A3" w:rsidRDefault="00875127" w:rsidP="00936622">
            <w:pPr>
              <w:spacing w:line="44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0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戴登安</w:t>
            </w:r>
            <w:proofErr w:type="gramEnd"/>
          </w:p>
        </w:tc>
      </w:tr>
      <w:tr w:rsidR="00875127" w:rsidRPr="00735892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0" w:type="dxa"/>
          </w:tcPr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1.</w:t>
            </w:r>
            <w:r w:rsidR="0036307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 w:rsidR="00E85A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当前发展战略的出发点和目标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6212CD" w:rsidRDefault="006B26A0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答：公司目前的主营业务</w:t>
            </w:r>
            <w:r w:rsidR="00652C9D">
              <w:rPr>
                <w:rFonts w:ascii="宋体" w:hAnsi="宋体" w:hint="eastAsia"/>
                <w:bCs/>
                <w:iCs/>
                <w:color w:val="000000"/>
                <w:sz w:val="24"/>
              </w:rPr>
              <w:t>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为百货零售</w:t>
            </w:r>
            <w:r w:rsidR="00BB6448">
              <w:rPr>
                <w:rFonts w:ascii="宋体" w:hAnsi="宋体" w:hint="eastAsia"/>
                <w:bCs/>
                <w:iCs/>
                <w:color w:val="000000"/>
                <w:sz w:val="24"/>
              </w:rPr>
              <w:t>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以及农产品交易市场</w:t>
            </w:r>
            <w:r w:rsidR="00652C9D">
              <w:rPr>
                <w:rFonts w:ascii="宋体" w:hAnsi="宋体" w:hint="eastAsia"/>
                <w:bCs/>
                <w:iCs/>
                <w:color w:val="000000"/>
                <w:sz w:val="24"/>
              </w:rPr>
              <w:t>两大板块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BB6448">
              <w:rPr>
                <w:rFonts w:ascii="宋体" w:hAnsi="宋体" w:hint="eastAsia"/>
                <w:bCs/>
                <w:iCs/>
                <w:color w:val="000000"/>
                <w:sz w:val="24"/>
              </w:rPr>
              <w:t>在百货零售业板块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方面，</w:t>
            </w:r>
            <w:r w:rsidR="00BB6448">
              <w:rPr>
                <w:rFonts w:ascii="宋体" w:hAnsi="宋体" w:hint="eastAsia"/>
                <w:bCs/>
                <w:iCs/>
                <w:color w:val="000000"/>
                <w:sz w:val="24"/>
              </w:rPr>
              <w:t>当前传统零售企业自主开发的线上业务并不如预期顺利，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经过</w:t>
            </w:r>
            <w:r w:rsidR="00BB6448">
              <w:rPr>
                <w:rFonts w:ascii="宋体" w:hAnsi="宋体" w:hint="eastAsia"/>
                <w:bCs/>
                <w:iCs/>
                <w:color w:val="000000"/>
                <w:sz w:val="24"/>
              </w:rPr>
              <w:t>多年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摸索，</w:t>
            </w:r>
            <w:r w:rsidR="00906E3A">
              <w:rPr>
                <w:rFonts w:ascii="宋体" w:hAnsi="宋体" w:hint="eastAsia"/>
                <w:bCs/>
                <w:iCs/>
                <w:color w:val="000000"/>
                <w:sz w:val="24"/>
              </w:rPr>
              <w:t>重心</w:t>
            </w:r>
            <w:r w:rsidR="00183A78">
              <w:rPr>
                <w:rFonts w:ascii="宋体" w:hAnsi="宋体" w:hint="eastAsia"/>
                <w:bCs/>
                <w:iCs/>
                <w:color w:val="000000"/>
                <w:sz w:val="24"/>
              </w:rPr>
              <w:t>已逐步</w:t>
            </w:r>
            <w:r w:rsidR="00A45E1B">
              <w:rPr>
                <w:rFonts w:ascii="宋体" w:hAnsi="宋体" w:hint="eastAsia"/>
                <w:bCs/>
                <w:iCs/>
                <w:color w:val="000000"/>
                <w:sz w:val="24"/>
              </w:rPr>
              <w:t>回归</w:t>
            </w:r>
            <w:r w:rsidR="00183A78">
              <w:rPr>
                <w:rFonts w:ascii="宋体" w:hAnsi="宋体" w:hint="eastAsia"/>
                <w:bCs/>
                <w:iCs/>
                <w:color w:val="000000"/>
                <w:sz w:val="24"/>
              </w:rPr>
              <w:t>线下，</w:t>
            </w:r>
            <w:r w:rsidR="00906E3A">
              <w:rPr>
                <w:rFonts w:ascii="宋体" w:hAnsi="宋体" w:hint="eastAsia"/>
                <w:bCs/>
                <w:iCs/>
                <w:color w:val="000000"/>
                <w:sz w:val="24"/>
              </w:rPr>
              <w:t>以</w:t>
            </w:r>
            <w:r w:rsidR="005B375B">
              <w:rPr>
                <w:rFonts w:ascii="宋体" w:hAnsi="宋体" w:hint="eastAsia"/>
                <w:bCs/>
                <w:iCs/>
                <w:color w:val="000000"/>
                <w:sz w:val="24"/>
              </w:rPr>
              <w:t>切实</w:t>
            </w:r>
            <w:r w:rsidR="00906E3A">
              <w:rPr>
                <w:rFonts w:ascii="宋体" w:hAnsi="宋体" w:hint="eastAsia"/>
                <w:bCs/>
                <w:iCs/>
                <w:color w:val="000000"/>
                <w:sz w:val="24"/>
              </w:rPr>
              <w:t>做好实体经营为主</w:t>
            </w:r>
            <w:r w:rsidR="003A1A7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单体百货</w:t>
            </w:r>
            <w:r w:rsidR="00183A78">
              <w:rPr>
                <w:rFonts w:ascii="宋体" w:hAnsi="宋体" w:hint="eastAsia"/>
                <w:bCs/>
                <w:iCs/>
                <w:color w:val="000000"/>
                <w:sz w:val="24"/>
              </w:rPr>
              <w:t>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生存空间已呈渐趋压缩</w:t>
            </w:r>
            <w:r w:rsidR="00725394">
              <w:rPr>
                <w:rFonts w:ascii="宋体" w:hAnsi="宋体" w:hint="eastAsia"/>
                <w:bCs/>
                <w:iCs/>
                <w:color w:val="000000"/>
                <w:sz w:val="24"/>
              </w:rPr>
              <w:t>状态，家电领域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品牌的集中度提升，市场</w:t>
            </w:r>
            <w:r w:rsidR="00183A78">
              <w:rPr>
                <w:rFonts w:ascii="宋体" w:hAnsi="宋体" w:hint="eastAsia"/>
                <w:bCs/>
                <w:iCs/>
                <w:color w:val="000000"/>
                <w:sz w:val="24"/>
              </w:rPr>
              <w:t>竞争格局稳定，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在超市方面，区域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性</w:t>
            </w:r>
            <w:r w:rsidR="00E42023">
              <w:rPr>
                <w:rFonts w:ascii="宋体" w:hAnsi="宋体" w:hint="eastAsia"/>
                <w:bCs/>
                <w:iCs/>
                <w:color w:val="000000"/>
                <w:sz w:val="24"/>
              </w:rPr>
              <w:t>优质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超市</w:t>
            </w:r>
            <w:r w:rsidR="00E42023">
              <w:rPr>
                <w:rFonts w:ascii="宋体" w:hAnsi="宋体" w:hint="eastAsia"/>
                <w:bCs/>
                <w:iCs/>
                <w:color w:val="000000"/>
                <w:sz w:val="24"/>
              </w:rPr>
              <w:t>企业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得到了行业龙头与资本领域的更多关注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，随着线上巨头纷纷加入线下阵营的抢夺，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超市</w:t>
            </w:r>
            <w:r w:rsidR="00CE18EB">
              <w:rPr>
                <w:rFonts w:ascii="宋体" w:hAnsi="宋体" w:hint="eastAsia"/>
                <w:bCs/>
                <w:iCs/>
                <w:color w:val="000000"/>
                <w:sz w:val="24"/>
              </w:rPr>
              <w:t>实体店</w:t>
            </w:r>
            <w:r w:rsidR="00F74E34">
              <w:rPr>
                <w:rFonts w:ascii="宋体" w:hAnsi="宋体"/>
                <w:bCs/>
                <w:iCs/>
                <w:color w:val="000000"/>
                <w:sz w:val="24"/>
              </w:rPr>
              <w:t>发展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前景广阔，</w:t>
            </w:r>
            <w:r w:rsidR="00F74E34"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未来将着力发展超市业态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开发包括社区购物中心、</w:t>
            </w:r>
            <w:r w:rsidR="00F74E34">
              <w:rPr>
                <w:rFonts w:ascii="宋体" w:hAnsi="宋体"/>
                <w:bCs/>
                <w:iCs/>
                <w:color w:val="000000"/>
                <w:sz w:val="24"/>
              </w:rPr>
              <w:t>大卖场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F74E34">
              <w:rPr>
                <w:rFonts w:ascii="宋体" w:hAnsi="宋体"/>
                <w:bCs/>
                <w:iCs/>
                <w:color w:val="000000"/>
                <w:sz w:val="24"/>
              </w:rPr>
              <w:t>社区店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在内的多层次、</w:t>
            </w:r>
            <w:r w:rsidR="00F74E34">
              <w:rPr>
                <w:rFonts w:ascii="宋体" w:hAnsi="宋体"/>
                <w:bCs/>
                <w:iCs/>
                <w:color w:val="000000"/>
                <w:sz w:val="24"/>
              </w:rPr>
              <w:t>多定位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F74E34">
              <w:rPr>
                <w:rFonts w:ascii="宋体" w:hAnsi="宋体"/>
                <w:bCs/>
                <w:iCs/>
                <w:color w:val="000000"/>
                <w:sz w:val="24"/>
              </w:rPr>
              <w:t>全面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覆盖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连锁</w:t>
            </w:r>
            <w:r w:rsidR="00AD1CDD">
              <w:rPr>
                <w:rFonts w:ascii="宋体" w:hAnsi="宋体" w:hint="eastAsia"/>
                <w:bCs/>
                <w:iCs/>
                <w:color w:val="000000"/>
                <w:sz w:val="24"/>
              </w:rPr>
              <w:t>网络</w:t>
            </w:r>
            <w:r w:rsidR="00F74E34">
              <w:rPr>
                <w:rFonts w:ascii="宋体" w:hAnsi="宋体" w:hint="eastAsia"/>
                <w:bCs/>
                <w:iCs/>
                <w:color w:val="000000"/>
                <w:sz w:val="24"/>
              </w:rPr>
              <w:t>体系，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同时融合其他业态布局，</w:t>
            </w:r>
            <w:r w:rsidR="00D85A64">
              <w:rPr>
                <w:rFonts w:ascii="宋体" w:hAnsi="宋体" w:hint="eastAsia"/>
                <w:bCs/>
                <w:iCs/>
                <w:color w:val="000000"/>
                <w:sz w:val="24"/>
              </w:rPr>
              <w:t>加速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进驻省内空白市场，</w:t>
            </w:r>
            <w:r w:rsidR="00D85A64">
              <w:rPr>
                <w:rFonts w:ascii="宋体" w:hAnsi="宋体" w:hint="eastAsia"/>
                <w:bCs/>
                <w:iCs/>
                <w:color w:val="000000"/>
                <w:sz w:val="24"/>
              </w:rPr>
              <w:t>促进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经营效益</w:t>
            </w:r>
            <w:r w:rsidR="00D85A64">
              <w:rPr>
                <w:rFonts w:ascii="宋体" w:hAnsi="宋体" w:hint="eastAsia"/>
                <w:bCs/>
                <w:iCs/>
                <w:color w:val="000000"/>
                <w:sz w:val="24"/>
              </w:rPr>
              <w:t>再提升</w:t>
            </w:r>
            <w:r w:rsidR="0036307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在农批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方面，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合肥市的农产品供应与消费市场存在广泛的发展空间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发展农批市场得到了包括政府在内的社会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各方面的一致支持，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肥西</w:t>
            </w:r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百大农产品国际</w:t>
            </w:r>
            <w:proofErr w:type="gramStart"/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物流园</w:t>
            </w:r>
            <w:proofErr w:type="gramEnd"/>
            <w:r w:rsidR="00B967D8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项目将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与</w:t>
            </w:r>
            <w:r w:rsidR="000E1120">
              <w:rPr>
                <w:rFonts w:ascii="宋体" w:hAnsi="宋体" w:hint="eastAsia"/>
                <w:bCs/>
                <w:iCs/>
                <w:color w:val="000000"/>
                <w:sz w:val="24"/>
              </w:rPr>
              <w:t>周谷堆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大兴</w:t>
            </w:r>
            <w:r w:rsidR="000E1120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形成</w:t>
            </w:r>
            <w:r w:rsidR="000E1120">
              <w:rPr>
                <w:rFonts w:ascii="宋体" w:hAnsi="宋体" w:hint="eastAsia"/>
                <w:bCs/>
                <w:iCs/>
                <w:color w:val="000000"/>
                <w:sz w:val="24"/>
              </w:rPr>
              <w:t>双向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互补</w:t>
            </w:r>
            <w:r w:rsidR="000E1120">
              <w:rPr>
                <w:rFonts w:ascii="宋体" w:hAnsi="宋体" w:hint="eastAsia"/>
                <w:bCs/>
                <w:iCs/>
                <w:color w:val="000000"/>
                <w:sz w:val="24"/>
              </w:rPr>
              <w:t>的“双核”保障，进一步占据市场，</w:t>
            </w:r>
            <w:r w:rsidR="000E1120">
              <w:rPr>
                <w:rFonts w:ascii="宋体" w:hAnsi="宋体"/>
                <w:bCs/>
                <w:iCs/>
                <w:color w:val="000000"/>
                <w:sz w:val="24"/>
              </w:rPr>
              <w:t>实现</w:t>
            </w:r>
            <w:r w:rsidR="000E112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公司农产品板块的前瞻性和战略性布局</w:t>
            </w:r>
            <w:r w:rsidR="00B23141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875127" w:rsidRDefault="00875127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2.</w:t>
            </w:r>
            <w:r w:rsidR="002A7A5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</w:t>
            </w:r>
            <w:r w:rsidR="001B070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现金流</w:t>
            </w:r>
            <w:r w:rsidR="002A7A5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的利用情况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A9468D" w:rsidRPr="001B0701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1B070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公司现金</w:t>
            </w:r>
            <w:r w:rsidR="00306CDF">
              <w:rPr>
                <w:rFonts w:ascii="宋体" w:hAnsi="宋体" w:hint="eastAsia"/>
                <w:bCs/>
                <w:iCs/>
                <w:color w:val="000000"/>
                <w:sz w:val="24"/>
              </w:rPr>
              <w:t>的相当一部分是</w:t>
            </w:r>
            <w:r w:rsidR="001B0701">
              <w:rPr>
                <w:rFonts w:ascii="宋体" w:hAnsi="宋体" w:hint="eastAsia"/>
                <w:bCs/>
                <w:iCs/>
                <w:color w:val="000000"/>
                <w:sz w:val="24"/>
              </w:rPr>
              <w:t>来自于占有供应商的应付账款及销售预付卡的销售资金等，受到严格的监管要求，</w:t>
            </w:r>
            <w:r w:rsidR="001B0701">
              <w:rPr>
                <w:rFonts w:ascii="宋体" w:hAnsi="宋体"/>
                <w:bCs/>
                <w:iCs/>
                <w:color w:val="000000"/>
                <w:sz w:val="24"/>
              </w:rPr>
              <w:t>不能</w:t>
            </w:r>
            <w:r w:rsidR="001B0701">
              <w:rPr>
                <w:rFonts w:ascii="宋体" w:hAnsi="宋体" w:hint="eastAsia"/>
                <w:bCs/>
                <w:iCs/>
                <w:color w:val="000000"/>
                <w:sz w:val="24"/>
              </w:rPr>
              <w:t>进行长期及高风险投资，以保障资金的安全。确保现金流充足是支撑企业</w:t>
            </w:r>
            <w:r w:rsidR="00A9468D" w:rsidRPr="002A7A5D">
              <w:rPr>
                <w:rFonts w:ascii="Microsoft Yahei" w:hAnsi="Microsoft Yahei"/>
                <w:color w:val="000000" w:themeColor="text1"/>
                <w:sz w:val="24"/>
              </w:rPr>
              <w:t>持续快速扩张</w:t>
            </w:r>
            <w:r w:rsidR="00001CE4">
              <w:rPr>
                <w:rFonts w:ascii="Microsoft Yahei" w:hAnsi="Microsoft Yahei" w:hint="eastAsia"/>
                <w:color w:val="000000" w:themeColor="text1"/>
                <w:sz w:val="24"/>
              </w:rPr>
              <w:t>和</w:t>
            </w:r>
            <w:r w:rsidR="00A9468D">
              <w:rPr>
                <w:rFonts w:ascii="Microsoft Yahei" w:hAnsi="Microsoft Yahei" w:hint="eastAsia"/>
                <w:color w:val="000000" w:themeColor="text1"/>
                <w:sz w:val="24"/>
              </w:rPr>
              <w:t>发展的前提条件，</w:t>
            </w:r>
            <w:r w:rsidR="00B94E5F">
              <w:rPr>
                <w:rFonts w:ascii="Microsoft Yahei" w:hAnsi="Microsoft Yahei" w:hint="eastAsia"/>
                <w:color w:val="000000" w:themeColor="text1"/>
                <w:sz w:val="24"/>
              </w:rPr>
              <w:t>公司高度重视现金管理，严格控制风险，积极运用多种手段保障流动性</w:t>
            </w:r>
            <w:r w:rsidR="00BE69CD">
              <w:rPr>
                <w:rFonts w:ascii="宋体" w:hAnsi="宋体" w:hint="eastAsia"/>
                <w:bCs/>
                <w:iCs/>
                <w:color w:val="000000" w:themeColor="text1"/>
                <w:sz w:val="24"/>
              </w:rPr>
              <w:t>。</w:t>
            </w:r>
          </w:p>
          <w:p w:rsidR="00875127" w:rsidRPr="00730421" w:rsidRDefault="00875127" w:rsidP="00936622">
            <w:pPr>
              <w:spacing w:line="460" w:lineRule="exac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</w:t>
            </w:r>
            <w:r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E738D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面对新零售，公司目前有什么应对措施</w:t>
            </w:r>
            <w:r w:rsidR="004A065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0A3A84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0A3A84">
              <w:rPr>
                <w:rFonts w:ascii="宋体" w:hAnsi="宋体" w:hint="eastAsia"/>
                <w:bCs/>
                <w:iCs/>
                <w:color w:val="000000"/>
                <w:sz w:val="24"/>
              </w:rPr>
              <w:t>新零售包含了行业的多方面变革，</w:t>
            </w:r>
            <w:r w:rsidR="000A3A84">
              <w:rPr>
                <w:rFonts w:ascii="宋体" w:hAnsi="宋体"/>
                <w:bCs/>
                <w:iCs/>
                <w:color w:val="000000"/>
                <w:sz w:val="24"/>
              </w:rPr>
              <w:t>当前</w:t>
            </w:r>
            <w:r w:rsidR="000A3A84">
              <w:rPr>
                <w:rFonts w:ascii="宋体" w:hAnsi="宋体" w:hint="eastAsia"/>
                <w:bCs/>
                <w:iCs/>
                <w:color w:val="000000"/>
                <w:sz w:val="24"/>
              </w:rPr>
              <w:t>并不存在既定的模式。</w:t>
            </w:r>
            <w:r w:rsidR="000A3A84">
              <w:rPr>
                <w:rFonts w:ascii="宋体" w:hAnsi="宋体"/>
                <w:bCs/>
                <w:iCs/>
                <w:color w:val="000000"/>
                <w:sz w:val="24"/>
              </w:rPr>
              <w:t>作为</w:t>
            </w:r>
            <w:r w:rsidR="000A3A84">
              <w:rPr>
                <w:rFonts w:ascii="宋体" w:hAnsi="宋体" w:hint="eastAsia"/>
                <w:bCs/>
                <w:iCs/>
                <w:color w:val="000000"/>
                <w:sz w:val="24"/>
              </w:rPr>
              <w:t>零售企业，</w:t>
            </w:r>
            <w:r w:rsidR="000A3A84">
              <w:rPr>
                <w:rFonts w:ascii="宋体" w:hAnsi="宋体"/>
                <w:bCs/>
                <w:iCs/>
                <w:color w:val="000000"/>
                <w:sz w:val="24"/>
              </w:rPr>
              <w:t>需要</w:t>
            </w:r>
            <w:r w:rsidR="000A3A84">
              <w:rPr>
                <w:rFonts w:ascii="宋体" w:hAnsi="宋体" w:hint="eastAsia"/>
                <w:bCs/>
                <w:iCs/>
                <w:color w:val="000000"/>
                <w:sz w:val="24"/>
              </w:rPr>
              <w:t>回归行业本源，踏实做好线下市场，</w:t>
            </w:r>
            <w:r w:rsidR="000A3A84">
              <w:rPr>
                <w:rFonts w:ascii="宋体" w:hAnsi="宋体"/>
                <w:bCs/>
                <w:iCs/>
                <w:color w:val="000000"/>
                <w:sz w:val="24"/>
              </w:rPr>
              <w:t>提升</w:t>
            </w:r>
            <w:r w:rsidR="000A3A84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经营管理能力，优化企业资产结构，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积极发挥自身优势来面对线上的挑战。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同时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也要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适当运用互联网手段改造自己，</w:t>
            </w:r>
            <w:r w:rsidR="007A53AD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积极开展互联网营销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建立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数字化的商品管理，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以及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充分挖掘会员大数据等，利用现代数字化手段提升公司的运营水平。当前对供应链的改革优化也是一种趋势，出现了众多开发海外供应链的企业，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我们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公司也建立了跨境电商平台及线下O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2O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直营店，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发展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效益良好，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但</w:t>
            </w:r>
            <w:r w:rsidR="00D63E2E">
              <w:rPr>
                <w:rFonts w:ascii="宋体" w:hAnsi="宋体" w:hint="eastAsia"/>
                <w:bCs/>
                <w:iCs/>
                <w:color w:val="000000"/>
                <w:sz w:val="24"/>
              </w:rPr>
              <w:t>当前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市场上的跨境</w:t>
            </w:r>
            <w:proofErr w:type="gramStart"/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采购仍</w:t>
            </w:r>
            <w:proofErr w:type="gramEnd"/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以代理为主，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需要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通过加强</w:t>
            </w:r>
            <w:proofErr w:type="gramStart"/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自采直营</w:t>
            </w:r>
            <w:proofErr w:type="gramEnd"/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等手段，</w:t>
            </w:r>
            <w:r w:rsidR="00AD0F63">
              <w:rPr>
                <w:rFonts w:ascii="宋体" w:hAnsi="宋体"/>
                <w:bCs/>
                <w:iCs/>
                <w:color w:val="000000"/>
                <w:sz w:val="24"/>
              </w:rPr>
              <w:t>强化</w:t>
            </w:r>
            <w:r w:rsidR="00AD0F63">
              <w:rPr>
                <w:rFonts w:ascii="宋体" w:hAnsi="宋体" w:hint="eastAsia"/>
                <w:bCs/>
                <w:iCs/>
                <w:color w:val="000000"/>
                <w:sz w:val="24"/>
              </w:rPr>
              <w:t>商品的管理与把控能力，拓宽渠道选择。</w:t>
            </w:r>
          </w:p>
          <w:p w:rsidR="00CB62DD" w:rsidRPr="00A87447" w:rsidRDefault="00CB62DD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8744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4、</w:t>
            </w:r>
            <w:r w:rsidR="00A87447" w:rsidRPr="00A8744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公司目前的利润情况如何，</w:t>
            </w:r>
            <w:r w:rsidR="00A87447" w:rsidRPr="00A87447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未来</w:t>
            </w:r>
            <w:r w:rsidR="00A87447" w:rsidRPr="00A8744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如何增效？</w:t>
            </w:r>
          </w:p>
          <w:p w:rsidR="00A87447" w:rsidRPr="00A87447" w:rsidRDefault="00A8744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答：互联网零售的诞生，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打破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了传统零售企业</w:t>
            </w:r>
            <w:r w:rsidR="009732B9">
              <w:rPr>
                <w:rFonts w:ascii="宋体" w:hAnsi="宋体" w:hint="eastAsia"/>
                <w:bCs/>
                <w:iCs/>
                <w:color w:val="000000"/>
                <w:sz w:val="24"/>
              </w:rPr>
              <w:t>在价格和选择上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的信息不对称优势，新型市场环境下，</w:t>
            </w:r>
            <w:r w:rsidR="009732B9">
              <w:rPr>
                <w:rFonts w:ascii="宋体" w:hAnsi="宋体" w:hint="eastAsia"/>
                <w:bCs/>
                <w:iCs/>
                <w:color w:val="000000"/>
                <w:sz w:val="24"/>
              </w:rPr>
              <w:t>零售企业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同时面临代理商和消费者的双重压力，</w:t>
            </w:r>
            <w:r w:rsidR="006D3D4A">
              <w:rPr>
                <w:rFonts w:ascii="宋体" w:hAnsi="宋体" w:hint="eastAsia"/>
                <w:bCs/>
                <w:iCs/>
                <w:color w:val="000000"/>
                <w:sz w:val="24"/>
              </w:rPr>
              <w:t>利润空间不可避免地要受到挤压。</w:t>
            </w:r>
            <w:r w:rsidR="006D3D4A">
              <w:rPr>
                <w:rFonts w:ascii="宋体" w:hAnsi="宋体"/>
                <w:bCs/>
                <w:iCs/>
                <w:color w:val="000000"/>
                <w:sz w:val="24"/>
              </w:rPr>
              <w:t>因此</w:t>
            </w:r>
            <w:r w:rsidR="006D3D4A">
              <w:rPr>
                <w:rFonts w:ascii="宋体" w:hAnsi="宋体" w:hint="eastAsia"/>
                <w:bCs/>
                <w:iCs/>
                <w:color w:val="000000"/>
                <w:sz w:val="24"/>
              </w:rPr>
              <w:t>，回归零售本源，加强商品掌控与管理能力是提升盈利的有效手段，</w:t>
            </w:r>
            <w:r w:rsidR="006D3D4A">
              <w:rPr>
                <w:rFonts w:ascii="宋体" w:hAnsi="宋体"/>
                <w:bCs/>
                <w:iCs/>
                <w:color w:val="000000"/>
                <w:sz w:val="24"/>
              </w:rPr>
              <w:t>尽管</w:t>
            </w:r>
            <w:r w:rsidR="006D3D4A">
              <w:rPr>
                <w:rFonts w:ascii="宋体" w:hAnsi="宋体" w:hint="eastAsia"/>
                <w:bCs/>
                <w:iCs/>
                <w:color w:val="000000"/>
                <w:sz w:val="24"/>
              </w:rPr>
              <w:t>面临着渠道、</w:t>
            </w:r>
            <w:r w:rsidR="006D3D4A">
              <w:rPr>
                <w:rFonts w:ascii="宋体" w:hAnsi="宋体"/>
                <w:bCs/>
                <w:iCs/>
                <w:color w:val="000000"/>
                <w:sz w:val="24"/>
              </w:rPr>
              <w:t>经营</w:t>
            </w:r>
            <w:r w:rsidR="006D3D4A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6D3D4A">
              <w:rPr>
                <w:rFonts w:ascii="宋体" w:hAnsi="宋体"/>
                <w:bCs/>
                <w:iCs/>
                <w:color w:val="000000"/>
                <w:sz w:val="24"/>
              </w:rPr>
              <w:t>营销</w:t>
            </w:r>
            <w:r w:rsidR="006D3D4A">
              <w:rPr>
                <w:rFonts w:ascii="宋体" w:hAnsi="宋体" w:hint="eastAsia"/>
                <w:bCs/>
                <w:iCs/>
                <w:color w:val="000000"/>
                <w:sz w:val="24"/>
              </w:rPr>
              <w:t>等多方面困难，</w:t>
            </w:r>
            <w:r w:rsidR="004533F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公司依然着力强化“</w:t>
            </w:r>
            <w:r w:rsidR="004533F5">
              <w:rPr>
                <w:rFonts w:ascii="宋体" w:hAnsi="宋体"/>
                <w:bCs/>
                <w:iCs/>
                <w:color w:val="000000"/>
                <w:sz w:val="24"/>
              </w:rPr>
              <w:t>三自</w:t>
            </w:r>
            <w:r w:rsidR="004533F5">
              <w:rPr>
                <w:rFonts w:ascii="宋体" w:hAnsi="宋体" w:hint="eastAsia"/>
                <w:bCs/>
                <w:iCs/>
                <w:color w:val="000000"/>
                <w:sz w:val="24"/>
              </w:rPr>
              <w:t>”商品开发，</w:t>
            </w:r>
            <w:r w:rsidR="004533F5">
              <w:rPr>
                <w:rFonts w:ascii="宋体" w:hAnsi="宋体"/>
                <w:bCs/>
                <w:iCs/>
                <w:color w:val="000000"/>
                <w:sz w:val="24"/>
              </w:rPr>
              <w:t>尤其</w:t>
            </w:r>
            <w:r w:rsidR="004533F5">
              <w:rPr>
                <w:rFonts w:ascii="宋体" w:hAnsi="宋体" w:hint="eastAsia"/>
                <w:bCs/>
                <w:iCs/>
                <w:color w:val="000000"/>
                <w:sz w:val="24"/>
              </w:rPr>
              <w:t>在超市方面取得了较好效果。</w:t>
            </w:r>
          </w:p>
          <w:p w:rsidR="00875127" w:rsidRDefault="00CB62DD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5</w:t>
            </w:r>
            <w:r w:rsidR="00875127"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8A02B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公司对于百货业改造有什么想法</w:t>
            </w:r>
            <w:r w:rsidR="0087512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291875" w:rsidRDefault="00875127" w:rsidP="0093662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29187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E489B">
              <w:rPr>
                <w:rFonts w:ascii="宋体" w:hAnsi="宋体" w:hint="eastAsia"/>
                <w:bCs/>
                <w:iCs/>
                <w:color w:val="000000"/>
                <w:sz w:val="24"/>
              </w:rPr>
              <w:t>的百货门店均位于市中心或区域中心位置</w:t>
            </w:r>
            <w:r w:rsidR="00291875">
              <w:rPr>
                <w:rFonts w:ascii="宋体" w:hAnsi="宋体" w:hint="eastAsia"/>
                <w:bCs/>
                <w:iCs/>
                <w:color w:val="000000"/>
                <w:sz w:val="24"/>
              </w:rPr>
              <w:t>，随着公共交通等基础设施的改善，核心门店的优势得到进一步体现</w:t>
            </w:r>
            <w:r w:rsidR="00C63970">
              <w:rPr>
                <w:rFonts w:ascii="宋体" w:hAnsi="宋体" w:hint="eastAsia"/>
                <w:bCs/>
                <w:iCs/>
                <w:color w:val="000000"/>
                <w:sz w:val="24"/>
              </w:rPr>
              <w:t>，市场地</w:t>
            </w:r>
            <w:r w:rsidR="00C6397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位会更加巩固</w:t>
            </w:r>
            <w:r w:rsidR="00291875">
              <w:rPr>
                <w:rFonts w:ascii="宋体" w:hAnsi="宋体" w:hint="eastAsia"/>
                <w:bCs/>
                <w:iCs/>
                <w:color w:val="000000"/>
                <w:sz w:val="24"/>
              </w:rPr>
              <w:t>。但鉴于</w:t>
            </w:r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省内的</w:t>
            </w:r>
            <w:r w:rsidR="00291875">
              <w:rPr>
                <w:rFonts w:ascii="宋体" w:hAnsi="宋体" w:hint="eastAsia"/>
                <w:bCs/>
                <w:iCs/>
                <w:color w:val="000000"/>
                <w:sz w:val="24"/>
              </w:rPr>
              <w:t>人均经济能力和消费水平，</w:t>
            </w:r>
            <w:r w:rsidR="006B02D5">
              <w:rPr>
                <w:rFonts w:ascii="宋体" w:hAnsi="宋体" w:hint="eastAsia"/>
                <w:bCs/>
                <w:iCs/>
                <w:color w:val="000000"/>
                <w:sz w:val="24"/>
              </w:rPr>
              <w:t>并不能完全照搬一线城市的模式</w:t>
            </w:r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，如</w:t>
            </w:r>
            <w:proofErr w:type="gramStart"/>
            <w:r w:rsidR="002F311D">
              <w:rPr>
                <w:rFonts w:ascii="宋体" w:hAnsi="宋体" w:hint="eastAsia"/>
                <w:bCs/>
                <w:iCs/>
                <w:color w:val="000000"/>
                <w:sz w:val="24"/>
              </w:rPr>
              <w:t>部分</w:t>
            </w:r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快消品类</w:t>
            </w:r>
            <w:proofErr w:type="gramEnd"/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和轻</w:t>
            </w:r>
            <w:proofErr w:type="gramStart"/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奢</w:t>
            </w:r>
            <w:proofErr w:type="gramEnd"/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餐饮品牌等，</w:t>
            </w:r>
            <w:r w:rsidR="00EA3581">
              <w:rPr>
                <w:rFonts w:ascii="宋体" w:hAnsi="宋体"/>
                <w:bCs/>
                <w:iCs/>
                <w:color w:val="000000"/>
                <w:sz w:val="24"/>
              </w:rPr>
              <w:t>并</w:t>
            </w:r>
            <w:r w:rsidR="00EA3581">
              <w:rPr>
                <w:rFonts w:ascii="宋体" w:hAnsi="宋体" w:hint="eastAsia"/>
                <w:bCs/>
                <w:iCs/>
                <w:color w:val="000000"/>
                <w:sz w:val="24"/>
              </w:rPr>
              <w:t>不能适应本地的消费需求</w:t>
            </w:r>
            <w:r w:rsidR="0029187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5273ED">
              <w:rPr>
                <w:rFonts w:ascii="宋体" w:hAnsi="宋体" w:hint="eastAsia"/>
                <w:bCs/>
                <w:iCs/>
                <w:color w:val="000000"/>
                <w:sz w:val="24"/>
              </w:rPr>
              <w:t>因此公司目前</w:t>
            </w:r>
            <w:r w:rsidR="001E16C9">
              <w:rPr>
                <w:rFonts w:ascii="宋体" w:hAnsi="宋体" w:hint="eastAsia"/>
                <w:bCs/>
                <w:iCs/>
                <w:color w:val="000000"/>
                <w:sz w:val="24"/>
              </w:rPr>
              <w:t>的单体百货店</w:t>
            </w:r>
            <w:r w:rsidR="005273ED">
              <w:rPr>
                <w:rFonts w:ascii="宋体" w:hAnsi="宋体" w:hint="eastAsia"/>
                <w:bCs/>
                <w:iCs/>
                <w:color w:val="000000"/>
                <w:sz w:val="24"/>
              </w:rPr>
              <w:t>还是以商品销售为主，</w:t>
            </w:r>
            <w:r w:rsidR="00150602">
              <w:rPr>
                <w:rFonts w:ascii="宋体" w:hAnsi="宋体" w:hint="eastAsia"/>
                <w:bCs/>
                <w:iCs/>
                <w:color w:val="000000"/>
                <w:sz w:val="24"/>
              </w:rPr>
              <w:t>突出</w:t>
            </w:r>
            <w:r w:rsidR="00291875">
              <w:rPr>
                <w:rFonts w:ascii="宋体" w:hAnsi="宋体" w:hint="eastAsia"/>
                <w:bCs/>
                <w:iCs/>
                <w:color w:val="000000"/>
                <w:sz w:val="24"/>
              </w:rPr>
              <w:t>购物功能</w:t>
            </w:r>
            <w:r w:rsidR="00C63970">
              <w:rPr>
                <w:rFonts w:ascii="宋体" w:hAnsi="宋体" w:hint="eastAsia"/>
                <w:bCs/>
                <w:iCs/>
                <w:color w:val="000000"/>
                <w:sz w:val="24"/>
              </w:rPr>
              <w:t>，改善商品结构，优化</w:t>
            </w:r>
            <w:r w:rsidR="00150602">
              <w:rPr>
                <w:rFonts w:ascii="宋体" w:hAnsi="宋体" w:hint="eastAsia"/>
                <w:bCs/>
                <w:iCs/>
                <w:color w:val="000000"/>
                <w:sz w:val="24"/>
              </w:rPr>
              <w:t>体验</w:t>
            </w:r>
            <w:r w:rsidR="00C63970">
              <w:rPr>
                <w:rFonts w:ascii="宋体" w:hAnsi="宋体" w:hint="eastAsia"/>
                <w:bCs/>
                <w:iCs/>
                <w:color w:val="000000"/>
                <w:sz w:val="24"/>
              </w:rPr>
              <w:t>环境，提高服务水平，突出百货门店的特色；同时适当互联网化，对收银手段等进行升级改造；对于一些边缘化的门店，则是要做到突出定位，强调主营特色</w:t>
            </w:r>
            <w:r w:rsidR="006B02D5">
              <w:rPr>
                <w:rFonts w:ascii="宋体" w:hAnsi="宋体" w:hint="eastAsia"/>
                <w:bCs/>
                <w:iCs/>
                <w:color w:val="000000"/>
                <w:sz w:val="24"/>
              </w:rPr>
              <w:t>，以此来吸引消费群体，增加客流量</w:t>
            </w:r>
            <w:r w:rsidR="00C6397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875127" w:rsidRDefault="00CB62DD" w:rsidP="00936622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6</w:t>
            </w:r>
            <w:r w:rsidR="00875127"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971BE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对于</w:t>
            </w:r>
            <w:r w:rsidR="00BE022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百货业态</w:t>
            </w:r>
            <w:r w:rsidR="00971BE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体验式消费的看法是什么</w:t>
            </w:r>
            <w:r w:rsidR="0087512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127992" w:rsidRDefault="00875127" w:rsidP="00127992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EF6FC4">
              <w:rPr>
                <w:rFonts w:ascii="宋体" w:hAnsi="宋体" w:hint="eastAsia"/>
                <w:bCs/>
                <w:iCs/>
                <w:color w:val="000000"/>
                <w:sz w:val="24"/>
              </w:rPr>
              <w:t>体验式消费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将是线下零售商未来发展的重要方面，</w:t>
            </w:r>
            <w:r w:rsidR="00127992">
              <w:rPr>
                <w:rFonts w:ascii="宋体" w:hAnsi="宋体"/>
                <w:bCs/>
                <w:iCs/>
                <w:color w:val="000000"/>
                <w:sz w:val="24"/>
              </w:rPr>
              <w:t>传统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零售门</w:t>
            </w:r>
            <w:proofErr w:type="gramStart"/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店受到</w:t>
            </w:r>
            <w:proofErr w:type="gramEnd"/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物业规划、</w:t>
            </w:r>
            <w:r w:rsidR="00127992">
              <w:rPr>
                <w:rFonts w:ascii="宋体" w:hAnsi="宋体"/>
                <w:bCs/>
                <w:iCs/>
                <w:color w:val="000000"/>
                <w:sz w:val="24"/>
              </w:rPr>
              <w:t>业态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等多方面限制，</w:t>
            </w:r>
            <w:r w:rsidR="00127992">
              <w:rPr>
                <w:rFonts w:ascii="宋体" w:hAnsi="宋体"/>
                <w:bCs/>
                <w:iCs/>
                <w:color w:val="000000"/>
                <w:sz w:val="24"/>
              </w:rPr>
              <w:t>在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非商体验式消费上存在一定的制约，</w:t>
            </w:r>
            <w:r w:rsidR="00127992">
              <w:rPr>
                <w:rFonts w:ascii="宋体" w:hAnsi="宋体"/>
                <w:bCs/>
                <w:iCs/>
                <w:color w:val="000000"/>
                <w:sz w:val="24"/>
              </w:rPr>
              <w:t>但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依然可以适当引入水吧、咖啡、简餐等辅助业态，增强</w:t>
            </w:r>
            <w:r w:rsidR="0033524B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现场消费者的购物体验，</w:t>
            </w:r>
            <w:r w:rsidR="0033524B">
              <w:rPr>
                <w:rFonts w:ascii="宋体" w:hAnsi="宋体"/>
                <w:bCs/>
                <w:iCs/>
                <w:color w:val="000000"/>
                <w:sz w:val="24"/>
              </w:rPr>
              <w:t>提升</w:t>
            </w:r>
            <w:r w:rsidR="0033524B">
              <w:rPr>
                <w:rFonts w:ascii="宋体" w:hAnsi="宋体" w:hint="eastAsia"/>
                <w:bCs/>
                <w:iCs/>
                <w:color w:val="000000"/>
                <w:sz w:val="24"/>
              </w:rPr>
              <w:t>驻店时间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；从商品角度而言，</w:t>
            </w:r>
            <w:r w:rsidR="00373F17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提升商品质量特色，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增加消费者试验、试穿环节的</w:t>
            </w:r>
            <w:r w:rsidR="00373F17">
              <w:rPr>
                <w:rFonts w:ascii="宋体" w:hAnsi="宋体" w:hint="eastAsia"/>
                <w:bCs/>
                <w:iCs/>
                <w:color w:val="000000"/>
                <w:sz w:val="24"/>
              </w:rPr>
              <w:t>服务水平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，通过软硬件的调整，进行装饰升级，打造舒适的购物环境；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可以</w:t>
            </w:r>
            <w:r w:rsidR="00D85088">
              <w:rPr>
                <w:rFonts w:ascii="宋体" w:hAnsi="宋体"/>
                <w:bCs/>
                <w:iCs/>
                <w:color w:val="000000"/>
                <w:sz w:val="24"/>
              </w:rPr>
              <w:t>开展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各类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联动营销，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如与银行进行合作等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细分消费群体，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进行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针对性的专项营销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活动</w:t>
            </w:r>
            <w:r w:rsidR="00D85088">
              <w:rPr>
                <w:rFonts w:ascii="宋体" w:hAnsi="宋体" w:hint="eastAsia"/>
                <w:bCs/>
                <w:iCs/>
                <w:color w:val="000000"/>
                <w:sz w:val="24"/>
              </w:rPr>
              <w:t>，结合市场消费数据，实现精准化销售，</w:t>
            </w:r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在此基础上，加大对于百货店引进品牌的把控力度，敢于尝试，</w:t>
            </w:r>
            <w:proofErr w:type="gramStart"/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>汰</w:t>
            </w:r>
            <w:proofErr w:type="gramEnd"/>
            <w:r w:rsidR="001279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弱留强。 </w:t>
            </w:r>
          </w:p>
          <w:p w:rsidR="00F357E1" w:rsidRDefault="00CB62DD" w:rsidP="00F357E1">
            <w:pPr>
              <w:spacing w:line="46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7</w:t>
            </w:r>
            <w:r w:rsidR="00F357E1" w:rsidRPr="00016EE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CD24F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公司农批市场</w:t>
            </w:r>
            <w:r w:rsidR="00F357E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未来</w:t>
            </w:r>
            <w:r w:rsidR="001B4FD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的上升空间如何</w:t>
            </w:r>
            <w:r w:rsidR="00F357E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F357E1" w:rsidRPr="00BE0220" w:rsidRDefault="00F357E1" w:rsidP="002E4B99">
            <w:pPr>
              <w:spacing w:line="4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在农批市场方面，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一方面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合肥市人口数量快速增加，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农产品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市场发展空间广阔，另一方面，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新市场规模快速扩大，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有效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提升了销售规模与交易量，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带来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收入与盈利的快速提升，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但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同时农产品</w:t>
            </w:r>
            <w:r w:rsidR="002E4B99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市场属于民生工程，受到了较强的宏观调控，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毛利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上升空间有限，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需要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通</w:t>
            </w:r>
            <w:r w:rsidR="00985861">
              <w:rPr>
                <w:rFonts w:ascii="宋体" w:hAnsi="宋体" w:hint="eastAsia"/>
                <w:bCs/>
                <w:iCs/>
                <w:color w:val="000000"/>
                <w:sz w:val="24"/>
              </w:rPr>
              <w:t>过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扩大市场体量</w:t>
            </w:r>
            <w:r w:rsidR="004817E1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CD24F0">
              <w:rPr>
                <w:rFonts w:ascii="宋体" w:hAnsi="宋体"/>
                <w:bCs/>
                <w:iCs/>
                <w:color w:val="000000"/>
                <w:sz w:val="24"/>
              </w:rPr>
              <w:t>增加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覆盖范围</w:t>
            </w:r>
            <w:r w:rsidR="004817E1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抢占市场份额</w:t>
            </w:r>
            <w:r w:rsidR="004817E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85861">
              <w:rPr>
                <w:rFonts w:ascii="宋体" w:hAnsi="宋体" w:hint="eastAsia"/>
                <w:bCs/>
                <w:iCs/>
                <w:color w:val="000000"/>
                <w:sz w:val="24"/>
              </w:rPr>
              <w:t>以此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实现</w:t>
            </w:r>
            <w:r w:rsidR="00D352F9">
              <w:rPr>
                <w:rFonts w:ascii="宋体" w:hAnsi="宋体" w:hint="eastAsia"/>
                <w:bCs/>
                <w:iCs/>
                <w:color w:val="000000"/>
                <w:sz w:val="24"/>
              </w:rPr>
              <w:t>农产品业态的</w:t>
            </w:r>
            <w:r w:rsidR="00CD24F0">
              <w:rPr>
                <w:rFonts w:ascii="宋体" w:hAnsi="宋体" w:hint="eastAsia"/>
                <w:bCs/>
                <w:iCs/>
                <w:color w:val="000000"/>
                <w:sz w:val="24"/>
              </w:rPr>
              <w:t>跨越式发展。</w:t>
            </w:r>
          </w:p>
        </w:tc>
      </w:tr>
      <w:tr w:rsidR="00875127" w:rsidRPr="001F63A3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40" w:type="dxa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75127" w:rsidRPr="001F63A3" w:rsidTr="00936622">
        <w:tc>
          <w:tcPr>
            <w:tcW w:w="1908" w:type="dxa"/>
            <w:vAlign w:val="center"/>
          </w:tcPr>
          <w:p w:rsidR="00875127" w:rsidRPr="001F63A3" w:rsidRDefault="00875127" w:rsidP="0093662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0" w:type="dxa"/>
          </w:tcPr>
          <w:p w:rsidR="00875127" w:rsidRPr="001F63A3" w:rsidRDefault="00875127" w:rsidP="0010577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1F63A3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3F0836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F083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F083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105771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bookmarkStart w:id="0" w:name="_GoBack"/>
            <w:bookmarkEnd w:id="0"/>
            <w:r w:rsidRPr="001F63A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75127" w:rsidRDefault="00875127" w:rsidP="00875127">
      <w:pPr>
        <w:spacing w:line="360" w:lineRule="auto"/>
      </w:pPr>
    </w:p>
    <w:p w:rsidR="00BA2831" w:rsidRDefault="00BA2831"/>
    <w:sectPr w:rsidR="00BA2831" w:rsidSect="003A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D5" w:rsidRDefault="00CA68D5" w:rsidP="00AC3712">
      <w:r>
        <w:separator/>
      </w:r>
    </w:p>
  </w:endnote>
  <w:endnote w:type="continuationSeparator" w:id="0">
    <w:p w:rsidR="00CA68D5" w:rsidRDefault="00CA68D5" w:rsidP="00AC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D5" w:rsidRDefault="00CA68D5" w:rsidP="00AC3712">
      <w:r>
        <w:separator/>
      </w:r>
    </w:p>
  </w:footnote>
  <w:footnote w:type="continuationSeparator" w:id="0">
    <w:p w:rsidR="00CA68D5" w:rsidRDefault="00CA68D5" w:rsidP="00AC3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127"/>
    <w:rsid w:val="00001CE4"/>
    <w:rsid w:val="00060C4E"/>
    <w:rsid w:val="000A1FEE"/>
    <w:rsid w:val="000A3A84"/>
    <w:rsid w:val="000B3445"/>
    <w:rsid w:val="000E1120"/>
    <w:rsid w:val="00105771"/>
    <w:rsid w:val="001131BB"/>
    <w:rsid w:val="00127992"/>
    <w:rsid w:val="00140F33"/>
    <w:rsid w:val="00150602"/>
    <w:rsid w:val="00183A78"/>
    <w:rsid w:val="00193A5C"/>
    <w:rsid w:val="001B0701"/>
    <w:rsid w:val="001B2616"/>
    <w:rsid w:val="001B4FD5"/>
    <w:rsid w:val="001C3AFA"/>
    <w:rsid w:val="001C6EB0"/>
    <w:rsid w:val="001E16C9"/>
    <w:rsid w:val="001F09C9"/>
    <w:rsid w:val="00201243"/>
    <w:rsid w:val="00281B02"/>
    <w:rsid w:val="002820EE"/>
    <w:rsid w:val="00291875"/>
    <w:rsid w:val="002A7A5D"/>
    <w:rsid w:val="002E4B99"/>
    <w:rsid w:val="002F311D"/>
    <w:rsid w:val="003033D8"/>
    <w:rsid w:val="00306CDF"/>
    <w:rsid w:val="003103BD"/>
    <w:rsid w:val="0031272E"/>
    <w:rsid w:val="0033524B"/>
    <w:rsid w:val="00363070"/>
    <w:rsid w:val="00372395"/>
    <w:rsid w:val="00373F17"/>
    <w:rsid w:val="0037691C"/>
    <w:rsid w:val="00383F9E"/>
    <w:rsid w:val="003A1A7A"/>
    <w:rsid w:val="003E76A0"/>
    <w:rsid w:val="003F0836"/>
    <w:rsid w:val="003F36A9"/>
    <w:rsid w:val="003F415A"/>
    <w:rsid w:val="00446A24"/>
    <w:rsid w:val="004533F5"/>
    <w:rsid w:val="004817E1"/>
    <w:rsid w:val="004A065D"/>
    <w:rsid w:val="004F1C68"/>
    <w:rsid w:val="005273ED"/>
    <w:rsid w:val="0054060C"/>
    <w:rsid w:val="00580859"/>
    <w:rsid w:val="00581388"/>
    <w:rsid w:val="005B375B"/>
    <w:rsid w:val="0061023D"/>
    <w:rsid w:val="006212CD"/>
    <w:rsid w:val="00626E04"/>
    <w:rsid w:val="00627B7D"/>
    <w:rsid w:val="006459D4"/>
    <w:rsid w:val="00652C9D"/>
    <w:rsid w:val="006713CB"/>
    <w:rsid w:val="006966CD"/>
    <w:rsid w:val="006A47D1"/>
    <w:rsid w:val="006B02D5"/>
    <w:rsid w:val="006B26A0"/>
    <w:rsid w:val="006C3388"/>
    <w:rsid w:val="006D3D4A"/>
    <w:rsid w:val="006F3E58"/>
    <w:rsid w:val="006F5964"/>
    <w:rsid w:val="006F7743"/>
    <w:rsid w:val="00700B22"/>
    <w:rsid w:val="00725394"/>
    <w:rsid w:val="00733EC7"/>
    <w:rsid w:val="00762CA4"/>
    <w:rsid w:val="0076349B"/>
    <w:rsid w:val="00772BD2"/>
    <w:rsid w:val="007A53AD"/>
    <w:rsid w:val="007B4F2D"/>
    <w:rsid w:val="00875127"/>
    <w:rsid w:val="00886BD4"/>
    <w:rsid w:val="008A02B5"/>
    <w:rsid w:val="008F33AD"/>
    <w:rsid w:val="00906E3A"/>
    <w:rsid w:val="00971BE8"/>
    <w:rsid w:val="009732B9"/>
    <w:rsid w:val="00984F68"/>
    <w:rsid w:val="00985861"/>
    <w:rsid w:val="00A4300F"/>
    <w:rsid w:val="00A45E1B"/>
    <w:rsid w:val="00A80785"/>
    <w:rsid w:val="00A87447"/>
    <w:rsid w:val="00A9468D"/>
    <w:rsid w:val="00AC3712"/>
    <w:rsid w:val="00AD0F63"/>
    <w:rsid w:val="00AD1CDD"/>
    <w:rsid w:val="00AD41FF"/>
    <w:rsid w:val="00AE3959"/>
    <w:rsid w:val="00AE3F22"/>
    <w:rsid w:val="00B06514"/>
    <w:rsid w:val="00B16CCE"/>
    <w:rsid w:val="00B23141"/>
    <w:rsid w:val="00B247E2"/>
    <w:rsid w:val="00B7221E"/>
    <w:rsid w:val="00B94E5F"/>
    <w:rsid w:val="00B967D8"/>
    <w:rsid w:val="00BA2831"/>
    <w:rsid w:val="00BB6448"/>
    <w:rsid w:val="00BE0220"/>
    <w:rsid w:val="00BE4A54"/>
    <w:rsid w:val="00BE69CD"/>
    <w:rsid w:val="00C126EA"/>
    <w:rsid w:val="00C63970"/>
    <w:rsid w:val="00C775D9"/>
    <w:rsid w:val="00CA68D5"/>
    <w:rsid w:val="00CB62DD"/>
    <w:rsid w:val="00CD24F0"/>
    <w:rsid w:val="00CE0292"/>
    <w:rsid w:val="00CE18EB"/>
    <w:rsid w:val="00CE1973"/>
    <w:rsid w:val="00D32011"/>
    <w:rsid w:val="00D352F9"/>
    <w:rsid w:val="00D40744"/>
    <w:rsid w:val="00D40C27"/>
    <w:rsid w:val="00D44FAD"/>
    <w:rsid w:val="00D63E2E"/>
    <w:rsid w:val="00D66072"/>
    <w:rsid w:val="00D82CAF"/>
    <w:rsid w:val="00D835F7"/>
    <w:rsid w:val="00D85088"/>
    <w:rsid w:val="00D85A64"/>
    <w:rsid w:val="00E14866"/>
    <w:rsid w:val="00E42023"/>
    <w:rsid w:val="00E738DD"/>
    <w:rsid w:val="00E85AB0"/>
    <w:rsid w:val="00EA1A85"/>
    <w:rsid w:val="00EA3581"/>
    <w:rsid w:val="00EC24F5"/>
    <w:rsid w:val="00ED6179"/>
    <w:rsid w:val="00EF6FC4"/>
    <w:rsid w:val="00F12A90"/>
    <w:rsid w:val="00F357E1"/>
    <w:rsid w:val="00F36492"/>
    <w:rsid w:val="00F379B7"/>
    <w:rsid w:val="00F74E34"/>
    <w:rsid w:val="00F83AD1"/>
    <w:rsid w:val="00FA676E"/>
    <w:rsid w:val="00FB5B2F"/>
    <w:rsid w:val="00FC1346"/>
    <w:rsid w:val="00FE175E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4060C"/>
    <w:pPr>
      <w:keepNext/>
      <w:spacing w:line="300" w:lineRule="exact"/>
      <w:jc w:val="center"/>
      <w:outlineLvl w:val="0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060C"/>
    <w:rPr>
      <w:rFonts w:ascii="楷体_GB2312" w:eastAsia="楷体_GB2312"/>
      <w:sz w:val="28"/>
    </w:rPr>
  </w:style>
  <w:style w:type="paragraph" w:styleId="a3">
    <w:name w:val="header"/>
    <w:basedOn w:val="a"/>
    <w:link w:val="Char"/>
    <w:uiPriority w:val="99"/>
    <w:unhideWhenUsed/>
    <w:rsid w:val="00AC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1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8DF2C9-B324-40F1-BE35-F985428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120</cp:revision>
  <dcterms:created xsi:type="dcterms:W3CDTF">2017-11-03T07:55:00Z</dcterms:created>
  <dcterms:modified xsi:type="dcterms:W3CDTF">2018-01-16T06:09:00Z</dcterms:modified>
</cp:coreProperties>
</file>